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B54F9E" w:rsidRDefault="001E41F3">
      <w:pPr>
        <w:pStyle w:val="CRCoverPage"/>
        <w:tabs>
          <w:tab w:val="right" w:pos="9639"/>
        </w:tabs>
        <w:spacing w:after="0"/>
        <w:rPr>
          <w:b/>
          <w:i/>
          <w:noProof/>
          <w:sz w:val="28"/>
          <w:lang w:val="en-US"/>
        </w:rPr>
      </w:pPr>
      <w:r w:rsidRPr="00B54F9E">
        <w:rPr>
          <w:b/>
          <w:noProof/>
          <w:sz w:val="24"/>
          <w:lang w:val="en-US"/>
        </w:rPr>
        <w:t>3GPP TSG</w:t>
      </w:r>
      <w:r w:rsidR="00320517" w:rsidRPr="00B54F9E">
        <w:rPr>
          <w:b/>
          <w:noProof/>
          <w:sz w:val="24"/>
          <w:lang w:val="en-US"/>
        </w:rPr>
        <w:t>-SA WG2</w:t>
      </w:r>
      <w:r w:rsidR="00C66BA2" w:rsidRPr="00B54F9E">
        <w:rPr>
          <w:b/>
          <w:noProof/>
          <w:sz w:val="24"/>
          <w:lang w:val="en-US"/>
        </w:rPr>
        <w:t xml:space="preserve"> </w:t>
      </w:r>
      <w:r w:rsidRPr="00B54F9E">
        <w:rPr>
          <w:b/>
          <w:noProof/>
          <w:sz w:val="24"/>
          <w:lang w:val="en-US"/>
        </w:rPr>
        <w:t xml:space="preserve">Meeting </w:t>
      </w:r>
      <w:r w:rsidR="00320517" w:rsidRPr="00B54F9E">
        <w:rPr>
          <w:b/>
          <w:noProof/>
          <w:sz w:val="24"/>
          <w:lang w:val="en-US"/>
        </w:rPr>
        <w:t>#135</w:t>
      </w:r>
      <w:r w:rsidRPr="00B54F9E">
        <w:rPr>
          <w:b/>
          <w:i/>
          <w:noProof/>
          <w:sz w:val="28"/>
          <w:lang w:val="en-US"/>
        </w:rPr>
        <w:tab/>
      </w:r>
      <w:r w:rsidR="00B54F9E">
        <w:rPr>
          <w:b/>
          <w:i/>
          <w:noProof/>
          <w:sz w:val="28"/>
        </w:rPr>
        <w:t>S2-1909589</w:t>
      </w:r>
    </w:p>
    <w:p w:rsidR="001E41F3" w:rsidRDefault="00320517" w:rsidP="005E2C44">
      <w:pPr>
        <w:pStyle w:val="CRCoverPage"/>
        <w:outlineLvl w:val="0"/>
        <w:rPr>
          <w:b/>
          <w:noProof/>
          <w:sz w:val="24"/>
        </w:rPr>
      </w:pPr>
      <w:r>
        <w:rPr>
          <w:b/>
          <w:noProof/>
          <w:sz w:val="24"/>
        </w:rPr>
        <w:t>Split, Croatia, 14 – 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20517" w:rsidP="00E13F3D">
            <w:pPr>
              <w:pStyle w:val="CRCoverPage"/>
              <w:spacing w:after="0"/>
              <w:jc w:val="right"/>
              <w:rPr>
                <w:b/>
                <w:noProof/>
                <w:sz w:val="28"/>
              </w:rPr>
            </w:pPr>
            <w:r>
              <w:rPr>
                <w:b/>
                <w:noProof/>
                <w:sz w:val="28"/>
              </w:rPr>
              <w:t>23.</w:t>
            </w:r>
            <w:r w:rsidR="00CC351E">
              <w:rPr>
                <w:b/>
                <w:noProof/>
                <w:sz w:val="28"/>
              </w:rPr>
              <w:t>316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4F9E" w:rsidP="00547111">
            <w:pPr>
              <w:pStyle w:val="CRCoverPage"/>
              <w:spacing w:after="0"/>
              <w:rPr>
                <w:noProof/>
              </w:rPr>
            </w:pPr>
            <w:r>
              <w:rPr>
                <w:b/>
                <w:noProof/>
                <w:sz w:val="28"/>
              </w:rPr>
              <w:t>0051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2051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20517">
            <w:pPr>
              <w:pStyle w:val="CRCoverPage"/>
              <w:spacing w:after="0"/>
              <w:jc w:val="center"/>
              <w:rPr>
                <w:noProof/>
                <w:sz w:val="28"/>
              </w:rPr>
            </w:pPr>
            <w:r>
              <w:rPr>
                <w:b/>
                <w:noProof/>
                <w:sz w:val="28"/>
              </w:rPr>
              <w:t>16.</w:t>
            </w:r>
            <w:r w:rsidR="00CC351E">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051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351E">
            <w:pPr>
              <w:pStyle w:val="CRCoverPage"/>
              <w:spacing w:after="0"/>
              <w:ind w:left="100"/>
              <w:rPr>
                <w:noProof/>
              </w:rPr>
            </w:pPr>
            <w:r>
              <w:t xml:space="preserve">Triggers for procedures </w:t>
            </w:r>
            <w:r w:rsidR="0076181E">
              <w:t>initiated</w:t>
            </w:r>
            <w:r>
              <w:t xml:space="preserve"> by W-AGF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351E">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351E"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351E">
            <w:pPr>
              <w:pStyle w:val="CRCoverPage"/>
              <w:spacing w:after="0"/>
              <w:ind w:left="100"/>
              <w:rPr>
                <w:noProof/>
              </w:rPr>
            </w:pPr>
            <w: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4F9E">
            <w:pPr>
              <w:pStyle w:val="CRCoverPage"/>
              <w:spacing w:after="0"/>
              <w:ind w:left="100"/>
              <w:rPr>
                <w:noProof/>
              </w:rPr>
            </w:pPr>
            <w:r>
              <w:t>2019-10-04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351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351E">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C351E">
            <w:pPr>
              <w:pStyle w:val="CRCoverPage"/>
              <w:spacing w:after="0"/>
              <w:ind w:left="100"/>
              <w:rPr>
                <w:noProof/>
              </w:rPr>
            </w:pPr>
            <w:r>
              <w:rPr>
                <w:noProof/>
              </w:rPr>
              <w:t xml:space="preserve">During LS exchanges between SA2 and BBF it has been clarified that there are use cases where the access network (W-AGF) would trigger procedures such a AN Release, PDU Session Modification. </w:t>
            </w:r>
            <w:r w:rsidR="00B54F9E">
              <w:rPr>
                <w:noProof/>
              </w:rPr>
              <w:t>Examples of triggers have been provided by BBF but c</w:t>
            </w:r>
            <w:r>
              <w:rPr>
                <w:noProof/>
              </w:rPr>
              <w:t>urrently the SA2 specification do</w:t>
            </w:r>
            <w:r w:rsidR="00B54F9E">
              <w:rPr>
                <w:noProof/>
              </w:rPr>
              <w:t>es</w:t>
            </w:r>
            <w:r>
              <w:rPr>
                <w:noProof/>
              </w:rPr>
              <w:t xml:space="preserve"> not refer to such triggers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C351E">
            <w:pPr>
              <w:pStyle w:val="CRCoverPage"/>
              <w:spacing w:after="0"/>
              <w:ind w:left="100"/>
              <w:rPr>
                <w:noProof/>
              </w:rPr>
            </w:pPr>
            <w:r>
              <w:rPr>
                <w:noProof/>
              </w:rPr>
              <w:t>Add notes on triggers to SA2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351E">
            <w:pPr>
              <w:pStyle w:val="CRCoverPage"/>
              <w:spacing w:after="0"/>
              <w:ind w:left="100"/>
              <w:rPr>
                <w:noProof/>
              </w:rPr>
            </w:pPr>
            <w:r>
              <w:rPr>
                <w:noProof/>
              </w:rPr>
              <w:t xml:space="preserve">Unclear specification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351E">
            <w:pPr>
              <w:pStyle w:val="CRCoverPage"/>
              <w:spacing w:after="0"/>
              <w:ind w:left="100"/>
              <w:rPr>
                <w:noProof/>
              </w:rPr>
            </w:pPr>
            <w:r>
              <w:t>7.2.5.2, 7.3.6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55754E" w:rsidRDefault="0055754E">
      <w:pPr>
        <w:rPr>
          <w:noProof/>
        </w:rPr>
      </w:pPr>
    </w:p>
    <w:p w:rsidR="0055754E" w:rsidRPr="0055754E" w:rsidRDefault="0055754E" w:rsidP="0055754E">
      <w:pPr>
        <w:jc w:val="center"/>
        <w:rPr>
          <w:noProof/>
          <w:color w:val="FF0000"/>
          <w:sz w:val="36"/>
        </w:rPr>
      </w:pPr>
      <w:r w:rsidRPr="0055754E">
        <w:rPr>
          <w:noProof/>
          <w:color w:val="FF0000"/>
          <w:sz w:val="36"/>
        </w:rPr>
        <w:t>**** First Change ****</w:t>
      </w:r>
    </w:p>
    <w:p w:rsidR="0055754E" w:rsidRDefault="0055754E">
      <w:pPr>
        <w:rPr>
          <w:noProof/>
        </w:rPr>
      </w:pPr>
    </w:p>
    <w:p w:rsidR="00BB3399" w:rsidRDefault="00BB3399" w:rsidP="00BB3399">
      <w:pPr>
        <w:pStyle w:val="Heading4"/>
      </w:pPr>
      <w:bookmarkStart w:id="2" w:name="_Hlk20924489"/>
      <w:bookmarkStart w:id="3" w:name="_Toc19107149"/>
      <w:r>
        <w:t>7.2.5.2</w:t>
      </w:r>
      <w:r>
        <w:tab/>
        <w:t>5G-RG AN Release via W-5GAN</w:t>
      </w:r>
      <w:bookmarkEnd w:id="3"/>
    </w:p>
    <w:p w:rsidR="00BB3399" w:rsidRPr="003B7B43" w:rsidRDefault="00BB3399" w:rsidP="00BB3399">
      <w:r w:rsidRPr="003B7B43">
        <w:t>The procedure will move the 5G-RG from CM-CONNECTED to CM-IDLE in AMF, and all 5G-RG related context information is deleted in the W-AGF.</w:t>
      </w:r>
    </w:p>
    <w:p w:rsidR="00BB3399" w:rsidRPr="003B7B43" w:rsidRDefault="00BB3399" w:rsidP="00BB3399">
      <w:r w:rsidRPr="003B7B43">
        <w:lastRenderedPageBreak/>
        <w:t>Both W-AGF initiated and AMF-initiated AN release in the W-</w:t>
      </w:r>
      <w:r>
        <w:t>5GAN</w:t>
      </w:r>
      <w:r w:rsidRPr="003B7B43">
        <w:t xml:space="preserve"> procedures are shown in Figure 7.2.5-1.</w:t>
      </w:r>
    </w:p>
    <w:p w:rsidR="00BB3399" w:rsidRPr="003B7B43" w:rsidRDefault="00BB3399" w:rsidP="00BB3399">
      <w:pPr>
        <w:pStyle w:val="TH"/>
      </w:pPr>
      <w:r w:rsidRPr="003B7B43">
        <w:object w:dxaOrig="8956" w:dyaOrig="5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273.75pt" o:ole="">
            <v:imagedata r:id="rId11" o:title=""/>
          </v:shape>
          <o:OLEObject Type="Embed" ProgID="Visio.Drawing.15" ShapeID="_x0000_i1025" DrawAspect="Content" ObjectID="_1631694155" r:id="rId12"/>
        </w:object>
      </w:r>
    </w:p>
    <w:p w:rsidR="00BB3399" w:rsidRPr="003B7B43" w:rsidRDefault="00BB3399" w:rsidP="00BB3399">
      <w:pPr>
        <w:pStyle w:val="TF"/>
      </w:pPr>
      <w:r w:rsidRPr="003B7B43">
        <w:t>Figure 7.2.5-1: 5G-RG AN release in the W-AGF</w:t>
      </w:r>
    </w:p>
    <w:p w:rsidR="00BB3399" w:rsidRPr="003B7B43" w:rsidRDefault="00BB3399" w:rsidP="00BB3399">
      <w:pPr>
        <w:pStyle w:val="B1"/>
      </w:pPr>
      <w:r w:rsidRPr="003B7B43">
        <w:t>1</w:t>
      </w:r>
      <w:r w:rsidRPr="003B7B43">
        <w:tab/>
        <w:t>The 5G-RG has already registered in the 5GC and may have established one or multiple PDU Sessions.</w:t>
      </w:r>
    </w:p>
    <w:p w:rsidR="00BB3399" w:rsidRPr="003B7B43" w:rsidRDefault="00BB3399" w:rsidP="00BB3399">
      <w:pPr>
        <w:pStyle w:val="B1"/>
      </w:pPr>
      <w:r w:rsidRPr="003B7B43">
        <w:t>2.</w:t>
      </w:r>
      <w:r w:rsidRPr="003B7B43">
        <w:tab/>
        <w:t>The W-AGF detects that the 5G-RG is not reachable.</w:t>
      </w:r>
    </w:p>
    <w:p w:rsidR="00BB3399" w:rsidRDefault="00BB3399" w:rsidP="00BB3399">
      <w:pPr>
        <w:pStyle w:val="B1"/>
        <w:rPr>
          <w:ins w:id="4" w:author="Ericsson User" w:date="2019-10-02T13:40:00Z"/>
        </w:rPr>
      </w:pPr>
      <w:r w:rsidRPr="003B7B43">
        <w:t>3.</w:t>
      </w:r>
      <w:r w:rsidRPr="003B7B43">
        <w:tab/>
        <w:t>The W-AGF sends a N2 UE Context Release Request message to the AMF This step is equivalent to step</w:t>
      </w:r>
      <w:r>
        <w:t> </w:t>
      </w:r>
      <w:r w:rsidRPr="003B7B43">
        <w:t>1b of Figure 4.2.6-1.</w:t>
      </w:r>
    </w:p>
    <w:p w:rsidR="00BB3399" w:rsidRPr="003B7B43" w:rsidRDefault="00BB3399">
      <w:pPr>
        <w:pStyle w:val="NO"/>
        <w:pPrChange w:id="5" w:author="Ericsson User" w:date="2019-10-02T13:40:00Z">
          <w:pPr>
            <w:pStyle w:val="B1"/>
          </w:pPr>
        </w:pPrChange>
      </w:pPr>
      <w:ins w:id="6" w:author="Ericsson User" w:date="2019-10-02T13:40:00Z">
        <w:r>
          <w:t>NOTE</w:t>
        </w:r>
      </w:ins>
      <w:ins w:id="7" w:author="Ericsson User" w:date="2019-10-02T13:43:00Z">
        <w:r>
          <w:t xml:space="preserve"> 1</w:t>
        </w:r>
      </w:ins>
      <w:ins w:id="8" w:author="Ericsson User" w:date="2019-10-02T13:40:00Z">
        <w:r>
          <w:t xml:space="preserve">: </w:t>
        </w:r>
        <w:r>
          <w:tab/>
          <w:t xml:space="preserve">The triggers for </w:t>
        </w:r>
      </w:ins>
      <w:ins w:id="9" w:author="Ericsson User" w:date="2019-10-02T13:41:00Z">
        <w:r>
          <w:t xml:space="preserve">W-AGF to send </w:t>
        </w:r>
        <w:r w:rsidRPr="003B7B43">
          <w:t>UE Context Release Request</w:t>
        </w:r>
        <w:r>
          <w:t xml:space="preserve"> are defined by BBF and </w:t>
        </w:r>
        <w:proofErr w:type="spellStart"/>
        <w:r>
          <w:t>Cablelabs</w:t>
        </w:r>
      </w:ins>
      <w:proofErr w:type="spellEnd"/>
      <w:ins w:id="10" w:author="Ericsson User" w:date="2019-10-02T13:44:00Z">
        <w:r>
          <w:t xml:space="preserve"> </w:t>
        </w:r>
      </w:ins>
      <w:ins w:id="11" w:author="Ericsson User" w:date="2019-10-02T13:42:00Z">
        <w:r>
          <w:t xml:space="preserve">and may </w:t>
        </w:r>
      </w:ins>
      <w:ins w:id="12" w:author="Ericsson User" w:date="2019-10-02T13:44:00Z">
        <w:r>
          <w:t xml:space="preserve">e.g. </w:t>
        </w:r>
      </w:ins>
      <w:ins w:id="13" w:author="Ericsson User" w:date="2019-10-02T13:42:00Z">
        <w:r>
          <w:t xml:space="preserve">include events </w:t>
        </w:r>
      </w:ins>
      <w:ins w:id="14" w:author="Ericsson User" w:date="2019-10-02T13:43:00Z">
        <w:r>
          <w:t xml:space="preserve">where </w:t>
        </w:r>
      </w:ins>
      <w:ins w:id="15" w:author="Ericsson User" w:date="2019-10-02T13:42:00Z">
        <w:r>
          <w:t xml:space="preserve">W-AGF </w:t>
        </w:r>
      </w:ins>
      <w:ins w:id="16" w:author="Ericsson User" w:date="2019-10-02T14:50:00Z">
        <w:r>
          <w:t xml:space="preserve">has lost of synchronisation of physical link, </w:t>
        </w:r>
        <w:proofErr w:type="spellStart"/>
        <w:r>
          <w:t>lost</w:t>
        </w:r>
        <w:proofErr w:type="spellEnd"/>
        <w:r>
          <w:t xml:space="preserve"> of </w:t>
        </w:r>
        <w:proofErr w:type="spellStart"/>
        <w:r>
          <w:t>PPPoE</w:t>
        </w:r>
        <w:proofErr w:type="spellEnd"/>
        <w:r>
          <w:t xml:space="preserve"> session, or d</w:t>
        </w:r>
      </w:ins>
      <w:ins w:id="17" w:author="Ericsson User" w:date="2019-10-02T14:51:00Z">
        <w:r>
          <w:t>e</w:t>
        </w:r>
      </w:ins>
      <w:ins w:id="18" w:author="Ericsson User" w:date="2019-10-02T13:43:00Z">
        <w:r>
          <w:t>tects that the RG has been replaced</w:t>
        </w:r>
      </w:ins>
      <w:ins w:id="19" w:author="Ericsson User" w:date="2019-10-02T13:41:00Z">
        <w:r>
          <w:t xml:space="preserve">. </w:t>
        </w:r>
      </w:ins>
    </w:p>
    <w:p w:rsidR="00BB3399" w:rsidRPr="003B7B43" w:rsidRDefault="00BB3399" w:rsidP="00BB3399">
      <w:pPr>
        <w:pStyle w:val="NO"/>
      </w:pPr>
      <w:r w:rsidRPr="003B7B43">
        <w:t>NOTE</w:t>
      </w:r>
      <w:ins w:id="20" w:author="Ericsson User" w:date="2019-10-02T13:43:00Z">
        <w:r>
          <w:t xml:space="preserve"> 2</w:t>
        </w:r>
      </w:ins>
      <w:r w:rsidRPr="003B7B43">
        <w:t>:</w:t>
      </w:r>
      <w:r w:rsidRPr="003B7B43">
        <w:tab/>
        <w:t>AN Release procedure can also be triggered by an AMF internal event and in that case step 2 and step 3 do not take place.</w:t>
      </w:r>
    </w:p>
    <w:p w:rsidR="00BB3399" w:rsidRDefault="00BB3399" w:rsidP="00BB3399">
      <w:pPr>
        <w:pStyle w:val="B1"/>
      </w:pPr>
      <w:r>
        <w:t>4.</w:t>
      </w:r>
      <w:r>
        <w:tab/>
        <w:t>AMF to W-AGF: If the AMF receives the N2 UE Context Release Request from W-AGF or if due to an internal AMF event the AMF wants to release N2 signalling, the AMF sends an N2 UE Context Release Command (Cause) to the W-AGF. The cause indicated is cause from step 3 or a cause due to internal AMF event. This step is equivalent to step 2 of Figure 4.2.6-1.</w:t>
      </w:r>
    </w:p>
    <w:p w:rsidR="00BB3399" w:rsidRDefault="00BB3399" w:rsidP="00BB3399">
      <w:pPr>
        <w:pStyle w:val="B1"/>
      </w:pPr>
      <w:r>
        <w:t>5.</w:t>
      </w:r>
      <w:r>
        <w:tab/>
        <w:t>If the W-CP signalling connection and W-UP resources has not been released yet, the W-AGF releases the W-CP connection and W-UP resources with a procedure out of scope of 3GPP. The W-AGF sends to the 5G-RG the indication of the release reason if received in step 4.</w:t>
      </w:r>
    </w:p>
    <w:p w:rsidR="00BB3399" w:rsidRDefault="00BB3399" w:rsidP="00BB3399">
      <w:pPr>
        <w:pStyle w:val="B1"/>
      </w:pPr>
      <w:r>
        <w:t>6.</w:t>
      </w:r>
      <w:r>
        <w:tab/>
        <w:t>W-AGF to AMF: The W-AGF confirms the release of the 5G-RG-associated N2-logical connection by returning N2 UE Release Complete (list of PDU Session ID(s) with active N3 user plane) to the AMF as in step 4 defined in clause 4.2.6. The AMF marks the 5G-RG as CM-IDLE state in non-3GPP access.</w:t>
      </w:r>
    </w:p>
    <w:p w:rsidR="00BB3399" w:rsidRDefault="00BB3399" w:rsidP="00BB3399">
      <w:pPr>
        <w:pStyle w:val="B1"/>
      </w:pPr>
      <w:r>
        <w:t>7.</w:t>
      </w:r>
      <w:r>
        <w:tab/>
        <w:t xml:space="preserve">For each of the PDU Sessions in the N2 UE Context Release Complete, the steps 5 to 7 in TS 23.502 [3] clause 4.2.6 are performed (PDU Session Update SM Context). After the AMF receives the </w:t>
      </w:r>
      <w:proofErr w:type="spellStart"/>
      <w:r>
        <w:t>Nsmf_PDUSession_UpdateSMContext</w:t>
      </w:r>
      <w:proofErr w:type="spellEnd"/>
      <w:r>
        <w:t xml:space="preserve"> Response as in step 7 of TS 23.502 [3] clause 4.2.6, the AMF considers the N3 connection as released. If list of PDU Session ID(s) with active N3 user plane is included in step 3, then this step is performed before step 4.</w:t>
      </w:r>
    </w:p>
    <w:bookmarkEnd w:id="2"/>
    <w:p w:rsidR="0055754E" w:rsidRDefault="0055754E">
      <w:pPr>
        <w:rPr>
          <w:noProof/>
        </w:rPr>
      </w:pPr>
    </w:p>
    <w:p w:rsidR="00BB3399" w:rsidRDefault="00BB3399" w:rsidP="00BB3399">
      <w:pPr>
        <w:jc w:val="center"/>
        <w:rPr>
          <w:noProof/>
        </w:rPr>
      </w:pPr>
      <w:r w:rsidRPr="0055754E">
        <w:rPr>
          <w:noProof/>
          <w:color w:val="FF0000"/>
          <w:sz w:val="36"/>
        </w:rPr>
        <w:lastRenderedPageBreak/>
        <w:t>**</w:t>
      </w:r>
      <w:r>
        <w:rPr>
          <w:noProof/>
          <w:color w:val="FF0000"/>
          <w:sz w:val="36"/>
        </w:rPr>
        <w:t>*</w:t>
      </w:r>
      <w:r w:rsidRPr="0055754E">
        <w:rPr>
          <w:noProof/>
          <w:color w:val="FF0000"/>
          <w:sz w:val="36"/>
        </w:rPr>
        <w:t xml:space="preserve">* </w:t>
      </w:r>
      <w:r>
        <w:rPr>
          <w:noProof/>
          <w:color w:val="FF0000"/>
          <w:sz w:val="36"/>
        </w:rPr>
        <w:t>Next</w:t>
      </w:r>
      <w:r w:rsidRPr="0055754E">
        <w:rPr>
          <w:noProof/>
          <w:color w:val="FF0000"/>
          <w:sz w:val="36"/>
        </w:rPr>
        <w:t xml:space="preserve"> Changes ****</w:t>
      </w:r>
    </w:p>
    <w:p w:rsidR="00BB3399" w:rsidRDefault="00BB3399" w:rsidP="00BB3399">
      <w:pPr>
        <w:pStyle w:val="Heading3"/>
      </w:pPr>
      <w:bookmarkStart w:id="21" w:name="_Toc19107164"/>
      <w:r>
        <w:t>7.3.6</w:t>
      </w:r>
      <w:r>
        <w:tab/>
        <w:t>FN-RG or Network Requested PDU Session Modification via W-5GAN</w:t>
      </w:r>
      <w:bookmarkEnd w:id="21"/>
    </w:p>
    <w:p w:rsidR="00BB3399" w:rsidRDefault="00BB3399" w:rsidP="00BB3399">
      <w:r>
        <w:t xml:space="preserve">The PDU session modification procedure for the FN-RG is </w:t>
      </w:r>
      <w:proofErr w:type="gramStart"/>
      <w:r>
        <w:t>similar to</w:t>
      </w:r>
      <w:proofErr w:type="gramEnd"/>
      <w:r>
        <w:t xml:space="preserve"> that of 5G-RG described in clause 7.3.2 but with the following differences:</w:t>
      </w:r>
    </w:p>
    <w:p w:rsidR="00BB3399" w:rsidRDefault="00BB3399" w:rsidP="00BB3399">
      <w:pPr>
        <w:pStyle w:val="B1"/>
      </w:pPr>
      <w:r>
        <w:t>-</w:t>
      </w:r>
      <w:r>
        <w:tab/>
        <w:t>The 5G-RG is replaced with an FN-RG.</w:t>
      </w:r>
    </w:p>
    <w:p w:rsidR="00BB3399" w:rsidRDefault="00BB3399" w:rsidP="00BB3399">
      <w:pPr>
        <w:pStyle w:val="B1"/>
        <w:rPr>
          <w:ins w:id="22" w:author="Ericsson User" w:date="2019-10-02T13:37:00Z"/>
        </w:rPr>
      </w:pPr>
      <w:r>
        <w:t>-</w:t>
      </w:r>
      <w:r>
        <w:tab/>
        <w:t xml:space="preserve">W-AGF acts on behalf of FN-RG, as an endpoint for N1 signalling. The triggers for initiating PDU Session Modification </w:t>
      </w:r>
      <w:ins w:id="23" w:author="Ericsson User" w:date="2019-10-02T13:37:00Z">
        <w:r>
          <w:t xml:space="preserve">by the W-AGF </w:t>
        </w:r>
      </w:ins>
      <w:r>
        <w:t xml:space="preserve">are defined by BBF and </w:t>
      </w:r>
      <w:proofErr w:type="spellStart"/>
      <w:r>
        <w:t>Cablelabs</w:t>
      </w:r>
      <w:proofErr w:type="spellEnd"/>
      <w:r>
        <w:t>.</w:t>
      </w:r>
    </w:p>
    <w:p w:rsidR="00BB3399" w:rsidRDefault="00BB3399">
      <w:pPr>
        <w:pStyle w:val="NO"/>
        <w:pPrChange w:id="24" w:author="Ericsson User" w:date="2019-10-02T13:39:00Z">
          <w:pPr>
            <w:pStyle w:val="B1"/>
          </w:pPr>
        </w:pPrChange>
      </w:pPr>
      <w:ins w:id="25" w:author="Ericsson User" w:date="2019-10-02T13:37:00Z">
        <w:r>
          <w:t xml:space="preserve">NOTE: </w:t>
        </w:r>
      </w:ins>
      <w:ins w:id="26" w:author="Ericsson User" w:date="2019-10-02T13:39:00Z">
        <w:r>
          <w:tab/>
        </w:r>
      </w:ins>
      <w:ins w:id="27" w:author="Ericsson User" w:date="2019-10-02T13:38:00Z">
        <w:r>
          <w:t xml:space="preserve">A change to </w:t>
        </w:r>
        <w:r w:rsidRPr="0083140A">
          <w:t>access resource</w:t>
        </w:r>
        <w:r>
          <w:t>s in the wireline access</w:t>
        </w:r>
      </w:ins>
      <w:ins w:id="28" w:author="Ericsson User" w:date="2019-10-02T13:39:00Z">
        <w:r>
          <w:t xml:space="preserve"> may trigger W-AGF to perform a PDU Session Modification.</w:t>
        </w:r>
      </w:ins>
      <w:ins w:id="29" w:author="Ericsson User" w:date="2019-10-02T13:37:00Z">
        <w:r>
          <w:t xml:space="preserve"> </w:t>
        </w:r>
      </w:ins>
    </w:p>
    <w:p w:rsidR="00BB3399" w:rsidRDefault="00BB3399" w:rsidP="00BB3399">
      <w:pPr>
        <w:pStyle w:val="B1"/>
      </w:pPr>
      <w:r>
        <w:t>-</w:t>
      </w:r>
      <w:r>
        <w:tab/>
        <w:t>In step 1, the W-AGF initiates a PDU Session Modification Request to the AMF on behalf of FN-RG.</w:t>
      </w:r>
    </w:p>
    <w:p w:rsidR="00BB3399" w:rsidRDefault="00BB3399" w:rsidP="00BB3399">
      <w:pPr>
        <w:pStyle w:val="B1"/>
      </w:pPr>
      <w:r>
        <w:t>-</w:t>
      </w:r>
      <w:r>
        <w:tab/>
        <w:t xml:space="preserve">W-AGF may issue L-W-CP resource modification procedure with the FN-RG that is related with the information received from the SMF as in step 4. The actions performed by W-AGF are defined by BBF and </w:t>
      </w:r>
      <w:proofErr w:type="spellStart"/>
      <w:r>
        <w:t>Cablelabs</w:t>
      </w:r>
      <w:proofErr w:type="spellEnd"/>
      <w:r>
        <w:t>.</w:t>
      </w:r>
    </w:p>
    <w:p w:rsidR="00BB3399" w:rsidRDefault="00BB3399" w:rsidP="00BB3399">
      <w:pPr>
        <w:pStyle w:val="B1"/>
      </w:pPr>
      <w:r>
        <w:t>-</w:t>
      </w:r>
      <w:r>
        <w:tab/>
        <w:t>In step 4, L-W-UP resources may be modified by the W-AGF.</w:t>
      </w:r>
    </w:p>
    <w:p w:rsidR="00BB3399" w:rsidRDefault="00BB3399" w:rsidP="00BB3399">
      <w:pPr>
        <w:pStyle w:val="B1"/>
      </w:pPr>
      <w:r>
        <w:t>-</w:t>
      </w:r>
      <w:r>
        <w:tab/>
        <w:t>Steps 7a and 7b of clause 7.3.2 are not valid for the FN-RG. The W-AGF creates an Uplink NAS transport message to the AMF, which contains the PDU Session Modification Ack as in step 8.</w:t>
      </w:r>
    </w:p>
    <w:p w:rsidR="00BB3399" w:rsidRDefault="00BB3399">
      <w:pPr>
        <w:rPr>
          <w:noProof/>
        </w:rPr>
      </w:pPr>
    </w:p>
    <w:p w:rsidR="001E41F3" w:rsidRDefault="0055754E" w:rsidP="007353DE">
      <w:pPr>
        <w:jc w:val="center"/>
        <w:rPr>
          <w:noProof/>
        </w:rPr>
      </w:pPr>
      <w:r w:rsidRPr="0055754E">
        <w:rPr>
          <w:noProof/>
          <w:color w:val="FF0000"/>
          <w:sz w:val="36"/>
        </w:rPr>
        <w:t>**</w:t>
      </w:r>
      <w:r w:rsidR="00BB3399">
        <w:rPr>
          <w:noProof/>
          <w:color w:val="FF0000"/>
          <w:sz w:val="36"/>
        </w:rPr>
        <w:t>*</w:t>
      </w:r>
      <w:r w:rsidRPr="0055754E">
        <w:rPr>
          <w:noProof/>
          <w:color w:val="FF0000"/>
          <w:sz w:val="36"/>
        </w:rPr>
        <w:t>* End of Changes ****</w:t>
      </w:r>
      <w:bookmarkStart w:id="30" w:name="_GoBack"/>
      <w:bookmarkEnd w:id="30"/>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36A4" w:rsidRDefault="00FC36A4">
      <w:r>
        <w:separator/>
      </w:r>
    </w:p>
  </w:endnote>
  <w:endnote w:type="continuationSeparator" w:id="0">
    <w:p w:rsidR="00FC36A4" w:rsidRDefault="00FC3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36A4" w:rsidRDefault="00FC36A4">
      <w:r>
        <w:separator/>
      </w:r>
    </w:p>
  </w:footnote>
  <w:footnote w:type="continuationSeparator" w:id="0">
    <w:p w:rsidR="00FC36A4" w:rsidRDefault="00FC3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2528D"/>
    <w:rsid w:val="0026004D"/>
    <w:rsid w:val="002640DD"/>
    <w:rsid w:val="00275D12"/>
    <w:rsid w:val="00284FEB"/>
    <w:rsid w:val="002860C4"/>
    <w:rsid w:val="002B5741"/>
    <w:rsid w:val="00305409"/>
    <w:rsid w:val="00320517"/>
    <w:rsid w:val="003609EF"/>
    <w:rsid w:val="0036231A"/>
    <w:rsid w:val="00374DD4"/>
    <w:rsid w:val="003E1A36"/>
    <w:rsid w:val="00410371"/>
    <w:rsid w:val="004242F1"/>
    <w:rsid w:val="004B75B7"/>
    <w:rsid w:val="0051580D"/>
    <w:rsid w:val="00547111"/>
    <w:rsid w:val="0055754E"/>
    <w:rsid w:val="00592D74"/>
    <w:rsid w:val="005E2C44"/>
    <w:rsid w:val="00621188"/>
    <w:rsid w:val="006257ED"/>
    <w:rsid w:val="00695808"/>
    <w:rsid w:val="006B46FB"/>
    <w:rsid w:val="006E21FB"/>
    <w:rsid w:val="007353DE"/>
    <w:rsid w:val="0076181E"/>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38CF"/>
    <w:rsid w:val="009F734F"/>
    <w:rsid w:val="00A246B6"/>
    <w:rsid w:val="00A47E70"/>
    <w:rsid w:val="00A50CF0"/>
    <w:rsid w:val="00A65629"/>
    <w:rsid w:val="00A7671C"/>
    <w:rsid w:val="00AA2CBC"/>
    <w:rsid w:val="00AC5820"/>
    <w:rsid w:val="00AD1CD8"/>
    <w:rsid w:val="00B258BB"/>
    <w:rsid w:val="00B54F9E"/>
    <w:rsid w:val="00B67B97"/>
    <w:rsid w:val="00B968C8"/>
    <w:rsid w:val="00BA3EC5"/>
    <w:rsid w:val="00BA51D9"/>
    <w:rsid w:val="00BB3399"/>
    <w:rsid w:val="00BB5DFC"/>
    <w:rsid w:val="00BD279D"/>
    <w:rsid w:val="00BD6BB8"/>
    <w:rsid w:val="00C66BA2"/>
    <w:rsid w:val="00C95985"/>
    <w:rsid w:val="00CC351E"/>
    <w:rsid w:val="00CC5026"/>
    <w:rsid w:val="00CC68D0"/>
    <w:rsid w:val="00D03F9A"/>
    <w:rsid w:val="00D06D51"/>
    <w:rsid w:val="00D24991"/>
    <w:rsid w:val="00D50255"/>
    <w:rsid w:val="00D637B6"/>
    <w:rsid w:val="00D66520"/>
    <w:rsid w:val="00DE34CF"/>
    <w:rsid w:val="00E13F3D"/>
    <w:rsid w:val="00E34898"/>
    <w:rsid w:val="00EB09B7"/>
    <w:rsid w:val="00EE7D7C"/>
    <w:rsid w:val="00F25D98"/>
    <w:rsid w:val="00F300FB"/>
    <w:rsid w:val="00F97C9C"/>
    <w:rsid w:val="00FB6386"/>
    <w:rsid w:val="00FC36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C8A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B3399"/>
    <w:rPr>
      <w:rFonts w:ascii="Times New Roman" w:hAnsi="Times New Roman"/>
      <w:lang w:val="en-GB" w:eastAsia="en-US"/>
    </w:rPr>
  </w:style>
  <w:style w:type="character" w:customStyle="1" w:styleId="TFChar">
    <w:name w:val="TF Char"/>
    <w:link w:val="TF"/>
    <w:rsid w:val="00BB3399"/>
    <w:rPr>
      <w:rFonts w:ascii="Arial" w:hAnsi="Arial"/>
      <w:b/>
      <w:lang w:val="en-GB" w:eastAsia="en-US"/>
    </w:rPr>
  </w:style>
  <w:style w:type="character" w:customStyle="1" w:styleId="NOZchn">
    <w:name w:val="NO Zchn"/>
    <w:link w:val="NO"/>
    <w:rsid w:val="00BB3399"/>
    <w:rPr>
      <w:rFonts w:ascii="Times New Roman" w:hAnsi="Times New Roman"/>
      <w:lang w:val="en-GB" w:eastAsia="en-US"/>
    </w:rPr>
  </w:style>
  <w:style w:type="character" w:customStyle="1" w:styleId="THChar">
    <w:name w:val="TH Char"/>
    <w:link w:val="TH"/>
    <w:rsid w:val="00BB33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041EC-6CC8-418F-A17D-1236C5F3A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871</Words>
  <Characters>4620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2019-10-04T09:35:00Z</dcterms:created>
  <dcterms:modified xsi:type="dcterms:W3CDTF">2019-10-04T09:36:00Z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